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</w:rPr>
      </w:pPr>
      <w:r w:rsidDel="00000000" w:rsidR="00000000" w:rsidRPr="00000000">
        <w:rPr>
          <w:b w:val="1"/>
          <w:color w:val="ff0000"/>
          <w:sz w:val="32"/>
          <w:szCs w:val="32"/>
          <w:u w:val="single"/>
          <w:rtl w:val="0"/>
        </w:rPr>
        <w:t xml:space="preserve">Aksjetransaksjoner</w:t>
      </w:r>
      <w:r w:rsidDel="00000000" w:rsidR="00000000" w:rsidRPr="00000000">
        <w:rPr>
          <w:color w:val="222222"/>
          <w:rtl w:val="0"/>
        </w:rPr>
        <w:t xml:space="preserve"> r</w:t>
      </w:r>
      <w:r w:rsidDel="00000000" w:rsidR="00000000" w:rsidRPr="00000000">
        <w:rPr>
          <w:color w:val="222222"/>
          <w:rtl w:val="0"/>
        </w:rPr>
        <w:t xml:space="preserve">egistreres gjennom selskapets sekretær, Endre Gjølberg. Send epost til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laskerdog@gmail.com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b w:val="1"/>
          <w:i w:val="1"/>
          <w:color w:val="222222"/>
        </w:rPr>
      </w:pPr>
      <w:r w:rsidDel="00000000" w:rsidR="00000000" w:rsidRPr="00000000">
        <w:rPr>
          <w:b w:val="1"/>
          <w:i w:val="1"/>
          <w:color w:val="222222"/>
          <w:rtl w:val="0"/>
        </w:rPr>
        <w:t xml:space="preserve">Transaksjoner mellom eksisterende aksjonærer: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Opplys om</w:t>
      </w:r>
      <w:r w:rsidDel="00000000" w:rsidR="00000000" w:rsidRPr="00000000">
        <w:rPr>
          <w:color w:val="222222"/>
          <w:rtl w:val="0"/>
        </w:rPr>
        <w:t xml:space="preserve"> pris og antall. Selger og kjøper avtaler fritt aksjens pris.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Selger skal sørge for at salget kan dokumenteres. Uten elektronisk signatur må eposten vedlegges bilde av datert signatur med pass/ førerkortets signatur vedlagt.</w:t>
      </w:r>
    </w:p>
    <w:p w:rsidR="00000000" w:rsidDel="00000000" w:rsidP="00000000" w:rsidRDefault="00000000" w:rsidRPr="00000000" w14:paraId="00000007">
      <w:pPr>
        <w:shd w:fill="ffffff" w:val="clear"/>
        <w:rPr>
          <w:b w:val="1"/>
          <w:i w:val="1"/>
          <w:color w:val="222222"/>
        </w:rPr>
      </w:pPr>
      <w:r w:rsidDel="00000000" w:rsidR="00000000" w:rsidRPr="00000000">
        <w:rPr>
          <w:b w:val="1"/>
          <w:i w:val="1"/>
          <w:color w:val="222222"/>
          <w:rtl w:val="0"/>
        </w:rPr>
        <w:t xml:space="preserve">Salg /overdragelse / gave til person som ikke eier aksjer i RM&amp;Has fra før, må det i tillegg opplyses: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Ny eiers  fulle navn,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adresse,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personnr. 11 siffer,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kontonr. (for utbytte),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epostadresse.</w:t>
      </w:r>
    </w:p>
    <w:p w:rsidR="00000000" w:rsidDel="00000000" w:rsidP="00000000" w:rsidRDefault="00000000" w:rsidRPr="00000000" w14:paraId="0000000D">
      <w:pPr>
        <w:shd w:fill="ffffff" w:val="clear"/>
        <w:ind w:left="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Med basis i selskapets regnskap og revisjon beslutter skattemyndigheten årlig aksjenes formuesverdi. Vi pleier gjerne å informere om denne på våre hjemmesider.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askerdo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